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8DC" w:rsidRPr="006020DE" w:rsidRDefault="006E38DC" w:rsidP="006020DE">
      <w:pPr>
        <w:jc w:val="both"/>
        <w:rPr>
          <w:rFonts w:ascii="Verdana" w:hAnsi="Verdana"/>
          <w:b/>
          <w:bCs/>
        </w:rPr>
      </w:pPr>
    </w:p>
    <w:p w:rsidR="00326EB8" w:rsidRPr="006020DE" w:rsidRDefault="00326EB8" w:rsidP="006020DE">
      <w:pPr>
        <w:jc w:val="both"/>
        <w:rPr>
          <w:rFonts w:ascii="Verdana" w:hAnsi="Verdana"/>
          <w:b/>
          <w:bCs/>
        </w:rPr>
      </w:pPr>
      <w:r w:rsidRPr="006020DE">
        <w:rPr>
          <w:rFonts w:ascii="Verdana" w:hAnsi="Verdana"/>
          <w:b/>
          <w:bCs/>
        </w:rPr>
        <w:t xml:space="preserve">ME </w:t>
      </w:r>
      <w:r w:rsidR="009C6CF0" w:rsidRPr="006020DE">
        <w:rPr>
          <w:rFonts w:ascii="Verdana" w:hAnsi="Verdana"/>
          <w:b/>
          <w:bCs/>
        </w:rPr>
        <w:t>0</w:t>
      </w:r>
      <w:r w:rsidR="00B20EEA" w:rsidRPr="006020DE">
        <w:rPr>
          <w:rFonts w:ascii="Verdana" w:hAnsi="Verdana"/>
          <w:b/>
          <w:bCs/>
        </w:rPr>
        <w:t>2</w:t>
      </w:r>
      <w:r w:rsidR="000E42E7">
        <w:rPr>
          <w:rFonts w:ascii="Verdana" w:hAnsi="Verdana"/>
          <w:b/>
          <w:bCs/>
        </w:rPr>
        <w:t>8</w:t>
      </w:r>
      <w:r w:rsidRPr="006020DE">
        <w:rPr>
          <w:rFonts w:ascii="Verdana" w:hAnsi="Verdana"/>
          <w:b/>
          <w:bCs/>
        </w:rPr>
        <w:t>/201</w:t>
      </w:r>
      <w:r w:rsidR="006C5A8A" w:rsidRPr="006020DE">
        <w:rPr>
          <w:rFonts w:ascii="Verdana" w:hAnsi="Verdana"/>
          <w:b/>
          <w:bCs/>
        </w:rPr>
        <w:t>7</w:t>
      </w:r>
      <w:r w:rsidRPr="006020DE">
        <w:rPr>
          <w:rFonts w:ascii="Verdana" w:hAnsi="Verdana"/>
          <w:b/>
          <w:bCs/>
        </w:rPr>
        <w:t>-</w:t>
      </w:r>
      <w:r w:rsidR="00294073" w:rsidRPr="006020DE">
        <w:rPr>
          <w:rFonts w:ascii="Verdana" w:hAnsi="Verdana"/>
          <w:b/>
          <w:bCs/>
        </w:rPr>
        <w:t>CER</w:t>
      </w:r>
    </w:p>
    <w:p w:rsidR="00430351" w:rsidRPr="006020DE" w:rsidRDefault="00430351" w:rsidP="006020DE">
      <w:pPr>
        <w:jc w:val="right"/>
        <w:rPr>
          <w:rFonts w:ascii="Verdana" w:hAnsi="Verdana"/>
          <w:b/>
          <w:bCs/>
        </w:rPr>
      </w:pPr>
      <w:r w:rsidRPr="006020DE">
        <w:rPr>
          <w:rFonts w:ascii="Verdana" w:hAnsi="Verdana"/>
          <w:b/>
          <w:bCs/>
        </w:rPr>
        <w:t xml:space="preserve">Vitória, </w:t>
      </w:r>
      <w:r w:rsidR="00E733E9" w:rsidRPr="006020DE">
        <w:rPr>
          <w:rFonts w:ascii="Verdana" w:hAnsi="Verdana"/>
          <w:b/>
          <w:bCs/>
        </w:rPr>
        <w:t>0</w:t>
      </w:r>
      <w:r w:rsidR="000E42E7">
        <w:rPr>
          <w:rFonts w:ascii="Verdana" w:hAnsi="Verdana"/>
          <w:b/>
          <w:bCs/>
        </w:rPr>
        <w:t>8</w:t>
      </w:r>
      <w:r w:rsidR="00E733E9" w:rsidRPr="006020DE">
        <w:rPr>
          <w:rFonts w:ascii="Verdana" w:hAnsi="Verdana"/>
          <w:b/>
          <w:bCs/>
        </w:rPr>
        <w:t xml:space="preserve"> de novembro</w:t>
      </w:r>
      <w:r w:rsidR="007776FE" w:rsidRPr="006020DE">
        <w:rPr>
          <w:rFonts w:ascii="Verdana" w:hAnsi="Verdana"/>
          <w:b/>
          <w:bCs/>
        </w:rPr>
        <w:t xml:space="preserve"> de 2017</w:t>
      </w:r>
      <w:r w:rsidRPr="006020DE">
        <w:rPr>
          <w:rFonts w:ascii="Verdana" w:hAnsi="Verdana"/>
          <w:b/>
          <w:bCs/>
        </w:rPr>
        <w:t>.</w:t>
      </w:r>
    </w:p>
    <w:p w:rsidR="00153013" w:rsidRPr="006020DE" w:rsidRDefault="00153013" w:rsidP="006020DE">
      <w:pPr>
        <w:jc w:val="both"/>
        <w:rPr>
          <w:rFonts w:ascii="Verdana" w:hAnsi="Verdana"/>
          <w:b/>
          <w:bCs/>
        </w:rPr>
      </w:pPr>
    </w:p>
    <w:p w:rsidR="00326EB8" w:rsidRPr="006020DE" w:rsidRDefault="00153013" w:rsidP="006020DE">
      <w:pPr>
        <w:jc w:val="both"/>
        <w:rPr>
          <w:rFonts w:ascii="Verdana" w:hAnsi="Verdana"/>
          <w:b/>
          <w:bCs/>
        </w:rPr>
      </w:pPr>
      <w:r w:rsidRPr="006020DE">
        <w:rPr>
          <w:rFonts w:ascii="Verdana" w:hAnsi="Verdana"/>
          <w:b/>
          <w:bCs/>
        </w:rPr>
        <w:t>Ao</w:t>
      </w:r>
    </w:p>
    <w:p w:rsidR="00153013" w:rsidRPr="006020DE" w:rsidRDefault="00A3608F" w:rsidP="006020DE">
      <w:pPr>
        <w:jc w:val="both"/>
        <w:rPr>
          <w:rFonts w:ascii="Verdana" w:hAnsi="Verdana"/>
          <w:b/>
          <w:bCs/>
        </w:rPr>
      </w:pPr>
      <w:r w:rsidRPr="006020DE">
        <w:rPr>
          <w:rFonts w:ascii="Verdana" w:hAnsi="Verdana"/>
          <w:b/>
          <w:bCs/>
        </w:rPr>
        <w:t xml:space="preserve">Alessandro </w:t>
      </w:r>
      <w:r w:rsidR="002C2AB1" w:rsidRPr="006020DE">
        <w:rPr>
          <w:rFonts w:ascii="Verdana" w:hAnsi="Verdana"/>
          <w:b/>
          <w:bCs/>
        </w:rPr>
        <w:t>José Macedo Machado</w:t>
      </w:r>
    </w:p>
    <w:p w:rsidR="00294073" w:rsidRPr="006020DE" w:rsidRDefault="00A3608F" w:rsidP="006020DE">
      <w:pPr>
        <w:jc w:val="both"/>
        <w:rPr>
          <w:rFonts w:ascii="Verdana" w:hAnsi="Verdana"/>
          <w:b/>
          <w:bCs/>
        </w:rPr>
      </w:pPr>
      <w:r w:rsidRPr="006020DE">
        <w:rPr>
          <w:rFonts w:ascii="Verdana" w:hAnsi="Verdana"/>
          <w:b/>
          <w:bCs/>
        </w:rPr>
        <w:t xml:space="preserve">Coordenador </w:t>
      </w:r>
      <w:r w:rsidR="00294073" w:rsidRPr="006020DE">
        <w:rPr>
          <w:rFonts w:ascii="Verdana" w:hAnsi="Verdana"/>
          <w:b/>
          <w:bCs/>
        </w:rPr>
        <w:t>da Comissão Eleitoral Federal - CEF</w:t>
      </w:r>
    </w:p>
    <w:p w:rsidR="00F8336C" w:rsidRPr="006020DE" w:rsidRDefault="00543803" w:rsidP="006020DE">
      <w:pPr>
        <w:spacing w:after="240"/>
        <w:jc w:val="both"/>
        <w:rPr>
          <w:rFonts w:ascii="Verdana" w:hAnsi="Verdana"/>
          <w:b/>
          <w:bCs/>
        </w:rPr>
      </w:pPr>
      <w:r w:rsidRPr="006020DE">
        <w:rPr>
          <w:rFonts w:ascii="Verdana" w:hAnsi="Verdana"/>
          <w:b/>
          <w:bCs/>
        </w:rPr>
        <w:t>Confea</w:t>
      </w:r>
    </w:p>
    <w:p w:rsidR="006C4C2D" w:rsidRPr="006C4C2D" w:rsidRDefault="006C4C2D" w:rsidP="006C4C2D">
      <w:pPr>
        <w:jc w:val="both"/>
        <w:rPr>
          <w:rFonts w:ascii="Verdana" w:hAnsi="Verdana"/>
          <w:b/>
          <w:bCs/>
        </w:rPr>
      </w:pPr>
      <w:r w:rsidRPr="006C4C2D">
        <w:rPr>
          <w:rFonts w:ascii="Verdana" w:hAnsi="Verdana"/>
          <w:b/>
          <w:bCs/>
        </w:rPr>
        <w:t>Senhor Coordenador da CEF,</w:t>
      </w:r>
    </w:p>
    <w:p w:rsidR="000D78AD" w:rsidRDefault="006C4C2D" w:rsidP="000D78AD">
      <w:pPr>
        <w:jc w:val="both"/>
        <w:rPr>
          <w:rFonts w:ascii="Verdana" w:hAnsi="Verdana"/>
          <w:b/>
          <w:bCs/>
        </w:rPr>
      </w:pPr>
      <w:r w:rsidRPr="006C4C2D">
        <w:rPr>
          <w:rFonts w:ascii="Verdana" w:hAnsi="Verdana"/>
          <w:b/>
          <w:bCs/>
        </w:rPr>
        <w:t> </w:t>
      </w:r>
    </w:p>
    <w:p w:rsidR="005036FA" w:rsidRPr="000D78AD" w:rsidRDefault="005036FA" w:rsidP="000D78AD">
      <w:pPr>
        <w:jc w:val="both"/>
        <w:rPr>
          <w:rFonts w:ascii="Verdana" w:hAnsi="Verdana"/>
          <w:b/>
          <w:bCs/>
        </w:rPr>
      </w:pPr>
    </w:p>
    <w:p w:rsidR="000D78AD" w:rsidRPr="00FA25A2" w:rsidRDefault="000D78AD" w:rsidP="000D78AD">
      <w:pPr>
        <w:jc w:val="both"/>
        <w:rPr>
          <w:rFonts w:ascii="Verdana" w:hAnsi="Verdana"/>
          <w:bCs/>
        </w:rPr>
      </w:pPr>
      <w:r w:rsidRPr="00FA25A2">
        <w:rPr>
          <w:rFonts w:ascii="Verdana" w:hAnsi="Verdana"/>
          <w:bCs/>
        </w:rPr>
        <w:t xml:space="preserve">CONSIDERANDO que o Regulamento </w:t>
      </w:r>
      <w:proofErr w:type="gramStart"/>
      <w:r w:rsidRPr="00FA25A2">
        <w:rPr>
          <w:rFonts w:ascii="Verdana" w:hAnsi="Verdana"/>
          <w:bCs/>
        </w:rPr>
        <w:t>Eleitoral do Conselho Federal e Regionais de Engenharia</w:t>
      </w:r>
      <w:proofErr w:type="gramEnd"/>
      <w:r w:rsidRPr="00FA25A2">
        <w:rPr>
          <w:rFonts w:ascii="Verdana" w:hAnsi="Verdana"/>
          <w:bCs/>
        </w:rPr>
        <w:t xml:space="preserve"> e Agronomia, aprovado pela Resolução Confea nº 1021/2007 e 1022/2007, estabelece as normas destinadas à garantia do direito de votar e de ser votado por meio de eleições diretas, conferindo poderes Confea para expedir instruções para sua fiel execução;</w:t>
      </w:r>
    </w:p>
    <w:p w:rsidR="000D78AD" w:rsidRPr="00FA25A2" w:rsidRDefault="000D78AD" w:rsidP="000D78AD">
      <w:pPr>
        <w:jc w:val="both"/>
        <w:rPr>
          <w:rFonts w:ascii="Verdana" w:hAnsi="Verdana"/>
          <w:bCs/>
        </w:rPr>
      </w:pPr>
    </w:p>
    <w:p w:rsidR="000D78AD" w:rsidRPr="00FA25A2" w:rsidRDefault="000D78AD" w:rsidP="000D78AD">
      <w:pPr>
        <w:jc w:val="both"/>
        <w:rPr>
          <w:rFonts w:ascii="Verdana" w:hAnsi="Verdana"/>
          <w:bCs/>
        </w:rPr>
      </w:pPr>
      <w:r w:rsidRPr="00FA25A2">
        <w:rPr>
          <w:rFonts w:ascii="Verdana" w:hAnsi="Verdana"/>
          <w:bCs/>
        </w:rPr>
        <w:t xml:space="preserve">CONSIDERANDO que, em 15 de dezembro 2017, conforme Decisão Nº PL 1694/2017 - Referenda a Portaria Ad 290, de 13 de setembro de 2017, que AD REFERENDUM do Plenário do Confea, estabeleceu novo calendário eleitoral 2017 e dá outras providências, bem como o Calendário Eleitoral anexo, para Diretor Geral e Diretor Administrativo das Caixas de Assistência dos Profissionais dos </w:t>
      </w:r>
      <w:proofErr w:type="spellStart"/>
      <w:r w:rsidRPr="00FA25A2">
        <w:rPr>
          <w:rFonts w:ascii="Verdana" w:hAnsi="Verdana"/>
          <w:bCs/>
        </w:rPr>
        <w:t>Creas</w:t>
      </w:r>
      <w:proofErr w:type="spellEnd"/>
      <w:r w:rsidRPr="00FA25A2">
        <w:rPr>
          <w:rFonts w:ascii="Verdana" w:hAnsi="Verdana"/>
          <w:bCs/>
        </w:rPr>
        <w:t xml:space="preserve">, com mandato de 1º/01/2018 a 31/12/2020, em todos os </w:t>
      </w:r>
      <w:proofErr w:type="spellStart"/>
      <w:r w:rsidRPr="00FA25A2">
        <w:rPr>
          <w:rFonts w:ascii="Verdana" w:hAnsi="Verdana"/>
          <w:bCs/>
        </w:rPr>
        <w:t>Creas</w:t>
      </w:r>
      <w:proofErr w:type="spellEnd"/>
      <w:r w:rsidRPr="00FA25A2">
        <w:rPr>
          <w:rFonts w:ascii="Verdana" w:hAnsi="Verdana"/>
          <w:bCs/>
        </w:rPr>
        <w:t xml:space="preserve"> – </w:t>
      </w:r>
      <w:hyperlink r:id="rId4" w:tgtFrame="_blank" w:history="1">
        <w:r w:rsidRPr="00FA25A2">
          <w:rPr>
            <w:rStyle w:val="Hyperlink"/>
            <w:rFonts w:ascii="Verdana" w:hAnsi="Verdana"/>
            <w:bCs/>
          </w:rPr>
          <w:t>Resolução nº 1.022/2007 </w:t>
        </w:r>
      </w:hyperlink>
      <w:r w:rsidRPr="00FA25A2">
        <w:rPr>
          <w:rFonts w:ascii="Verdana" w:hAnsi="Verdana"/>
          <w:bCs/>
        </w:rPr>
        <w:t>;</w:t>
      </w:r>
    </w:p>
    <w:p w:rsidR="000D78AD" w:rsidRPr="00FA25A2" w:rsidRDefault="000D78AD" w:rsidP="000D78AD">
      <w:pPr>
        <w:jc w:val="both"/>
        <w:rPr>
          <w:rFonts w:ascii="Verdana" w:hAnsi="Verdana"/>
          <w:bCs/>
        </w:rPr>
      </w:pPr>
    </w:p>
    <w:p w:rsidR="000D78AD" w:rsidRPr="00FA25A2" w:rsidRDefault="000D78AD" w:rsidP="000D78AD">
      <w:pPr>
        <w:jc w:val="both"/>
        <w:rPr>
          <w:rFonts w:ascii="Verdana" w:hAnsi="Verdana"/>
          <w:bCs/>
        </w:rPr>
      </w:pPr>
      <w:r w:rsidRPr="00FA25A2">
        <w:rPr>
          <w:rFonts w:ascii="Verdana" w:hAnsi="Verdana"/>
          <w:bCs/>
        </w:rPr>
        <w:t xml:space="preserve">CONSIDERANDO que nos termos do Art. </w:t>
      </w:r>
      <w:proofErr w:type="gramStart"/>
      <w:r w:rsidRPr="00FA25A2">
        <w:rPr>
          <w:rFonts w:ascii="Verdana" w:hAnsi="Verdana"/>
          <w:bCs/>
        </w:rPr>
        <w:t>25 Resolução</w:t>
      </w:r>
      <w:proofErr w:type="gramEnd"/>
      <w:r w:rsidRPr="00FA25A2">
        <w:rPr>
          <w:rFonts w:ascii="Verdana" w:hAnsi="Verdana"/>
          <w:bCs/>
        </w:rPr>
        <w:t xml:space="preserve"> Confea nº 1021/2007      compete ao Plenário do Crea definir a composição e a localização das mesas receptoras no mínimo quinze dias antes da data da eleição, publicando a decisão no mural eleitoral, podendo sua localização e sua composição serem impugnadas no prazo de dois dias;</w:t>
      </w:r>
    </w:p>
    <w:p w:rsidR="000D78AD" w:rsidRPr="00FA25A2" w:rsidRDefault="000D78AD" w:rsidP="000D78AD">
      <w:pPr>
        <w:jc w:val="both"/>
        <w:rPr>
          <w:rFonts w:ascii="Verdana" w:hAnsi="Verdana"/>
          <w:bCs/>
        </w:rPr>
      </w:pPr>
    </w:p>
    <w:p w:rsidR="000D78AD" w:rsidRPr="00FA25A2" w:rsidRDefault="000D78AD" w:rsidP="000D78AD">
      <w:pPr>
        <w:jc w:val="both"/>
        <w:rPr>
          <w:rFonts w:ascii="Verdana" w:hAnsi="Verdana"/>
          <w:bCs/>
        </w:rPr>
      </w:pPr>
      <w:r w:rsidRPr="00FA25A2">
        <w:rPr>
          <w:rFonts w:ascii="Verdana" w:hAnsi="Verdana"/>
          <w:bCs/>
        </w:rPr>
        <w:t>CONSIDERANDO</w:t>
      </w:r>
      <w:r w:rsidR="006962E2">
        <w:rPr>
          <w:rFonts w:ascii="Verdana" w:hAnsi="Verdana"/>
          <w:bCs/>
        </w:rPr>
        <w:t xml:space="preserve"> que, </w:t>
      </w:r>
      <w:r w:rsidR="00B51F66">
        <w:rPr>
          <w:rFonts w:ascii="Verdana" w:hAnsi="Verdana"/>
          <w:bCs/>
        </w:rPr>
        <w:t xml:space="preserve">por meio da PL   nº. 082/20107, aprovada na 1033ª Sessão Plenária, </w:t>
      </w:r>
      <w:r w:rsidRPr="00FA25A2">
        <w:rPr>
          <w:rFonts w:ascii="Verdana" w:hAnsi="Verdana"/>
          <w:bCs/>
        </w:rPr>
        <w:t xml:space="preserve">realizada  em </w:t>
      </w:r>
      <w:r w:rsidR="00AC5928" w:rsidRPr="00FA25A2">
        <w:rPr>
          <w:rFonts w:ascii="Verdana" w:hAnsi="Verdana"/>
          <w:bCs/>
        </w:rPr>
        <w:t>05/09/2017</w:t>
      </w:r>
      <w:r w:rsidR="003E6902">
        <w:rPr>
          <w:rFonts w:ascii="Verdana" w:hAnsi="Verdana"/>
          <w:bCs/>
        </w:rPr>
        <w:t xml:space="preserve">, </w:t>
      </w:r>
      <w:proofErr w:type="gramStart"/>
      <w:r w:rsidRPr="00FA25A2">
        <w:rPr>
          <w:rFonts w:ascii="Verdana" w:hAnsi="Verdana"/>
          <w:bCs/>
        </w:rPr>
        <w:t>foi</w:t>
      </w:r>
      <w:proofErr w:type="gramEnd"/>
      <w:r w:rsidRPr="00FA25A2">
        <w:rPr>
          <w:rFonts w:ascii="Verdana" w:hAnsi="Verdana"/>
          <w:bCs/>
        </w:rPr>
        <w:t xml:space="preserve"> aprovado as composições e localizações das mesas Receptoras e </w:t>
      </w:r>
      <w:proofErr w:type="spellStart"/>
      <w:r w:rsidRPr="00FA25A2">
        <w:rPr>
          <w:rFonts w:ascii="Verdana" w:hAnsi="Verdana"/>
          <w:bCs/>
        </w:rPr>
        <w:t>Escrutinadoras</w:t>
      </w:r>
      <w:proofErr w:type="spellEnd"/>
      <w:r w:rsidRPr="00FA25A2">
        <w:rPr>
          <w:rFonts w:ascii="Verdana" w:hAnsi="Verdana"/>
          <w:bCs/>
        </w:rPr>
        <w:t xml:space="preserve"> de Votos, conforme   consta    da relação anex</w:t>
      </w:r>
      <w:r w:rsidR="00362597">
        <w:rPr>
          <w:rFonts w:ascii="Verdana" w:hAnsi="Verdana"/>
          <w:bCs/>
        </w:rPr>
        <w:t>a ao Edital nº. 009/2017 publicado</w:t>
      </w:r>
      <w:r w:rsidRPr="00FA25A2">
        <w:rPr>
          <w:rFonts w:ascii="Verdana" w:hAnsi="Verdana"/>
          <w:bCs/>
        </w:rPr>
        <w:t xml:space="preserve"> em </w:t>
      </w:r>
      <w:r w:rsidR="00362597">
        <w:rPr>
          <w:rFonts w:ascii="Verdana" w:hAnsi="Verdana"/>
          <w:bCs/>
        </w:rPr>
        <w:t>14/09</w:t>
      </w:r>
      <w:r w:rsidR="003E6902">
        <w:rPr>
          <w:rFonts w:ascii="Verdana" w:hAnsi="Verdana"/>
          <w:bCs/>
        </w:rPr>
        <w:t>/2017,</w:t>
      </w:r>
      <w:r w:rsidRPr="00FA25A2">
        <w:rPr>
          <w:rFonts w:ascii="Verdana" w:hAnsi="Verdana"/>
          <w:bCs/>
        </w:rPr>
        <w:t xml:space="preserve"> para escolha do Diretor Geral da MUTUA, bem como a escolha do Presidente do Conselho, o qual   foi republicado em </w:t>
      </w:r>
      <w:r w:rsidR="00535DD9" w:rsidRPr="00FA25A2">
        <w:rPr>
          <w:rFonts w:ascii="Verdana" w:hAnsi="Verdana"/>
          <w:bCs/>
        </w:rPr>
        <w:t>09/10</w:t>
      </w:r>
      <w:r w:rsidR="00D10F9E" w:rsidRPr="00FA25A2">
        <w:rPr>
          <w:rFonts w:ascii="Verdana" w:hAnsi="Verdana"/>
          <w:bCs/>
        </w:rPr>
        <w:t>/2017, em funçã</w:t>
      </w:r>
      <w:r w:rsidR="00362597">
        <w:rPr>
          <w:rFonts w:ascii="Verdana" w:hAnsi="Verdana"/>
          <w:bCs/>
        </w:rPr>
        <w:t>o de alteração aprovada na 1034ª Sessão Plenária, realizada em</w:t>
      </w:r>
      <w:r w:rsidR="00D10F9E" w:rsidRPr="00FA25A2">
        <w:rPr>
          <w:rFonts w:ascii="Verdana" w:hAnsi="Verdana"/>
          <w:bCs/>
        </w:rPr>
        <w:t xml:space="preserve"> 26/09/2017;</w:t>
      </w:r>
    </w:p>
    <w:p w:rsidR="00D10F9E" w:rsidRPr="00FA25A2" w:rsidRDefault="00D10F9E" w:rsidP="000D78AD">
      <w:pPr>
        <w:jc w:val="both"/>
        <w:rPr>
          <w:rFonts w:ascii="Verdana" w:hAnsi="Verdana"/>
          <w:bCs/>
        </w:rPr>
      </w:pPr>
    </w:p>
    <w:p w:rsidR="000D78AD" w:rsidRPr="00FA25A2" w:rsidRDefault="000D78AD" w:rsidP="000D78AD">
      <w:pPr>
        <w:jc w:val="both"/>
        <w:rPr>
          <w:rFonts w:ascii="Verdana" w:hAnsi="Verdana"/>
          <w:bCs/>
        </w:rPr>
      </w:pPr>
      <w:r w:rsidRPr="00FA25A2">
        <w:rPr>
          <w:rFonts w:ascii="Verdana" w:hAnsi="Verdana"/>
          <w:bCs/>
        </w:rPr>
        <w:t>CONSIDERANDO</w:t>
      </w:r>
      <w:r w:rsidR="00D10F9E" w:rsidRPr="00FA25A2">
        <w:rPr>
          <w:rFonts w:ascii="Verdana" w:hAnsi="Verdana"/>
          <w:bCs/>
        </w:rPr>
        <w:t xml:space="preserve"> que, </w:t>
      </w:r>
      <w:r w:rsidR="006962E2">
        <w:rPr>
          <w:rFonts w:ascii="Verdana" w:hAnsi="Verdana"/>
          <w:bCs/>
        </w:rPr>
        <w:t>consta do</w:t>
      </w:r>
      <w:r w:rsidRPr="00FA25A2">
        <w:rPr>
          <w:rFonts w:ascii="Verdana" w:hAnsi="Verdana"/>
          <w:bCs/>
        </w:rPr>
        <w:t> Edital o prazo de dois dias úteis para impugnação nos termos do Art. 25 do Anexo I, da Resolução n.º 1021/2007 do Confea.</w:t>
      </w:r>
    </w:p>
    <w:p w:rsidR="000D78AD" w:rsidRPr="00FA25A2" w:rsidRDefault="000D78AD" w:rsidP="000D78AD">
      <w:pPr>
        <w:jc w:val="both"/>
        <w:rPr>
          <w:rFonts w:ascii="Verdana" w:hAnsi="Verdana"/>
          <w:bCs/>
        </w:rPr>
      </w:pPr>
    </w:p>
    <w:p w:rsidR="000D78AD" w:rsidRPr="00FA25A2" w:rsidRDefault="000D78AD" w:rsidP="000D78AD">
      <w:pPr>
        <w:jc w:val="both"/>
        <w:rPr>
          <w:rFonts w:ascii="Verdana" w:hAnsi="Verdana"/>
          <w:bCs/>
        </w:rPr>
      </w:pPr>
      <w:r w:rsidRPr="00FA25A2">
        <w:rPr>
          <w:rFonts w:ascii="Verdana" w:hAnsi="Verdana"/>
          <w:bCs/>
        </w:rPr>
        <w:lastRenderedPageBreak/>
        <w:t>CONSIDERANDO que por meio do documento pro</w:t>
      </w:r>
      <w:r w:rsidR="00D10F9E" w:rsidRPr="00FA25A2">
        <w:rPr>
          <w:rFonts w:ascii="Verdana" w:hAnsi="Verdana"/>
          <w:bCs/>
        </w:rPr>
        <w:t xml:space="preserve">tocolado sob o nº. 130865/2017, </w:t>
      </w:r>
      <w:r w:rsidRPr="00FA25A2">
        <w:rPr>
          <w:rFonts w:ascii="Verdana" w:hAnsi="Verdana"/>
          <w:bCs/>
        </w:rPr>
        <w:t>o candidato ao cargo de Diretor Administrativo,</w:t>
      </w:r>
      <w:r w:rsidR="00874F08">
        <w:rPr>
          <w:rFonts w:ascii="Verdana" w:hAnsi="Verdana"/>
          <w:bCs/>
        </w:rPr>
        <w:t> pleiteou</w:t>
      </w:r>
      <w:r w:rsidRPr="00FA25A2">
        <w:rPr>
          <w:rFonts w:ascii="Verdana" w:hAnsi="Verdana"/>
          <w:bCs/>
        </w:rPr>
        <w:t xml:space="preserve"> ampliação das zonas e seções de votação para todos os locais citados no EDITAL N°. 009/2017, que trata da composição e localização das mesas receptoras e </w:t>
      </w:r>
      <w:proofErr w:type="spellStart"/>
      <w:r w:rsidRPr="00FA25A2">
        <w:rPr>
          <w:rFonts w:ascii="Verdana" w:hAnsi="Verdana"/>
          <w:bCs/>
        </w:rPr>
        <w:t>Escrutinadoras</w:t>
      </w:r>
      <w:proofErr w:type="spellEnd"/>
      <w:r w:rsidRPr="00FA25A2">
        <w:rPr>
          <w:rFonts w:ascii="Verdana" w:hAnsi="Verdana"/>
          <w:bCs/>
        </w:rPr>
        <w:t> para as Eleições do Sistema CONFEA/CREA/MÚTUA.</w:t>
      </w:r>
    </w:p>
    <w:p w:rsidR="00C9527D" w:rsidRDefault="00C9527D" w:rsidP="000D78AD">
      <w:pPr>
        <w:jc w:val="both"/>
        <w:rPr>
          <w:rFonts w:ascii="Verdana" w:hAnsi="Verdana"/>
          <w:bCs/>
        </w:rPr>
      </w:pPr>
    </w:p>
    <w:p w:rsidR="00C9527D" w:rsidRDefault="00C9527D" w:rsidP="00C9527D">
      <w:pPr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CONSIDERANDO que originalmente o Plenário do </w:t>
      </w:r>
      <w:proofErr w:type="gramStart"/>
      <w:r>
        <w:rPr>
          <w:rFonts w:ascii="Verdana" w:hAnsi="Verdana"/>
          <w:bCs/>
        </w:rPr>
        <w:t>Crea</w:t>
      </w:r>
      <w:proofErr w:type="gramEnd"/>
      <w:r>
        <w:rPr>
          <w:rFonts w:ascii="Verdana" w:hAnsi="Verdana"/>
          <w:bCs/>
        </w:rPr>
        <w:t>/ES, aprovou a instalação de mesa receptora de votos para o cargo de Dire</w:t>
      </w:r>
      <w:r w:rsidR="00A53318">
        <w:rPr>
          <w:rFonts w:ascii="Verdana" w:hAnsi="Verdana"/>
          <w:bCs/>
        </w:rPr>
        <w:t>tor da Caixa de Assistência aos Profissionais do Crea,</w:t>
      </w:r>
      <w:r>
        <w:rPr>
          <w:rFonts w:ascii="Verdana" w:hAnsi="Verdana"/>
          <w:bCs/>
        </w:rPr>
        <w:t xml:space="preserve"> apenas na sede do Crea/ES.</w:t>
      </w:r>
    </w:p>
    <w:p w:rsidR="000D78AD" w:rsidRPr="00FA25A2" w:rsidRDefault="000D78AD" w:rsidP="000D78AD">
      <w:pPr>
        <w:jc w:val="both"/>
        <w:rPr>
          <w:rFonts w:ascii="Verdana" w:hAnsi="Verdana"/>
          <w:bCs/>
        </w:rPr>
      </w:pPr>
      <w:r w:rsidRPr="00FA25A2">
        <w:rPr>
          <w:rFonts w:ascii="Verdana" w:hAnsi="Verdana"/>
          <w:bCs/>
        </w:rPr>
        <w:t> </w:t>
      </w:r>
    </w:p>
    <w:p w:rsidR="000D78AD" w:rsidRPr="00FA25A2" w:rsidRDefault="000D78AD" w:rsidP="000D78AD">
      <w:pPr>
        <w:jc w:val="both"/>
        <w:rPr>
          <w:rFonts w:ascii="Verdana" w:hAnsi="Verdana"/>
          <w:bCs/>
        </w:rPr>
      </w:pPr>
      <w:r w:rsidRPr="00FA25A2">
        <w:rPr>
          <w:rFonts w:ascii="Verdana" w:hAnsi="Verdana"/>
          <w:bCs/>
        </w:rPr>
        <w:t>CONSIDERANDO que, </w:t>
      </w:r>
      <w:r w:rsidR="00747F06">
        <w:rPr>
          <w:rFonts w:ascii="Verdana" w:hAnsi="Verdana"/>
          <w:bCs/>
        </w:rPr>
        <w:t xml:space="preserve">o </w:t>
      </w:r>
      <w:r w:rsidRPr="00FA25A2">
        <w:rPr>
          <w:rFonts w:ascii="Verdana" w:hAnsi="Verdana"/>
          <w:bCs/>
        </w:rPr>
        <w:t>documento protocolado sob o nº. 130</w:t>
      </w:r>
      <w:r w:rsidR="00FA25A2" w:rsidRPr="00FA25A2">
        <w:rPr>
          <w:rFonts w:ascii="Verdana" w:hAnsi="Verdana"/>
          <w:bCs/>
        </w:rPr>
        <w:t>.</w:t>
      </w:r>
      <w:r w:rsidRPr="00FA25A2">
        <w:rPr>
          <w:rFonts w:ascii="Verdana" w:hAnsi="Verdana"/>
          <w:bCs/>
        </w:rPr>
        <w:t>865/2017     foi apreciado na reunião da Comissão Eleitoral Regional</w:t>
      </w:r>
      <w:r w:rsidR="00A53318">
        <w:rPr>
          <w:rFonts w:ascii="Verdana" w:hAnsi="Verdana"/>
          <w:bCs/>
        </w:rPr>
        <w:t xml:space="preserve"> </w:t>
      </w:r>
      <w:r w:rsidR="00093860">
        <w:rPr>
          <w:rFonts w:ascii="Verdana" w:hAnsi="Verdana"/>
          <w:bCs/>
        </w:rPr>
        <w:t>–</w:t>
      </w:r>
      <w:r w:rsidR="00A53318">
        <w:rPr>
          <w:rFonts w:ascii="Verdana" w:hAnsi="Verdana"/>
          <w:bCs/>
        </w:rPr>
        <w:t xml:space="preserve"> </w:t>
      </w:r>
      <w:r w:rsidRPr="00FA25A2">
        <w:rPr>
          <w:rFonts w:ascii="Verdana" w:hAnsi="Verdana"/>
          <w:bCs/>
        </w:rPr>
        <w:t>CER</w:t>
      </w:r>
      <w:r w:rsidR="00093860">
        <w:rPr>
          <w:rFonts w:ascii="Verdana" w:hAnsi="Verdana"/>
          <w:bCs/>
        </w:rPr>
        <w:t>/ES,</w:t>
      </w:r>
      <w:r w:rsidRPr="00FA25A2">
        <w:rPr>
          <w:rFonts w:ascii="Verdana" w:hAnsi="Verdana"/>
          <w:bCs/>
        </w:rPr>
        <w:t>  realizada em 07/11/2017, a qual decidiu pela sua admissibilid</w:t>
      </w:r>
      <w:r w:rsidR="00801330" w:rsidRPr="00FA25A2">
        <w:rPr>
          <w:rFonts w:ascii="Verdana" w:hAnsi="Verdana"/>
          <w:bCs/>
        </w:rPr>
        <w:t>ade quanto a sua tempestividade,</w:t>
      </w:r>
      <w:r w:rsidR="00C417C1">
        <w:rPr>
          <w:rFonts w:ascii="Verdana" w:hAnsi="Verdana"/>
          <w:bCs/>
        </w:rPr>
        <w:t xml:space="preserve"> </w:t>
      </w:r>
      <w:r w:rsidRPr="00FA25A2">
        <w:rPr>
          <w:rFonts w:ascii="Verdana" w:hAnsi="Verdana"/>
          <w:bCs/>
        </w:rPr>
        <w:t xml:space="preserve">bem como que é dever </w:t>
      </w:r>
      <w:r w:rsidR="00CD0E78">
        <w:rPr>
          <w:rFonts w:ascii="Verdana" w:hAnsi="Verdana"/>
          <w:bCs/>
        </w:rPr>
        <w:t xml:space="preserve">de </w:t>
      </w:r>
      <w:r w:rsidRPr="00FA25A2">
        <w:rPr>
          <w:rFonts w:ascii="Verdana" w:hAnsi="Verdana"/>
          <w:bCs/>
        </w:rPr>
        <w:t xml:space="preserve">zelo do </w:t>
      </w:r>
      <w:proofErr w:type="gramStart"/>
      <w:r w:rsidRPr="00FA25A2">
        <w:rPr>
          <w:rFonts w:ascii="Verdana" w:hAnsi="Verdana"/>
          <w:bCs/>
        </w:rPr>
        <w:t>Crea</w:t>
      </w:r>
      <w:proofErr w:type="gramEnd"/>
      <w:r w:rsidRPr="00FA25A2">
        <w:rPr>
          <w:rFonts w:ascii="Verdana" w:hAnsi="Verdana"/>
          <w:bCs/>
        </w:rPr>
        <w:t>-ES proporcionar e garantir a participação do maior número de profissionais votantes nas eleições do Sistema e   sua  competência   nos termos   do art. 25 Resolução nº 1021/2007.</w:t>
      </w:r>
    </w:p>
    <w:p w:rsidR="000D78AD" w:rsidRPr="006C4C2D" w:rsidRDefault="000D78AD" w:rsidP="006C4C2D">
      <w:pPr>
        <w:jc w:val="both"/>
        <w:rPr>
          <w:rFonts w:ascii="Verdana" w:hAnsi="Verdana"/>
          <w:b/>
          <w:bCs/>
        </w:rPr>
      </w:pPr>
    </w:p>
    <w:p w:rsidR="00387733" w:rsidRDefault="00C9527D" w:rsidP="006C4C2D">
      <w:pPr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CONSIDERANDO</w:t>
      </w:r>
      <w:r w:rsidR="00387733">
        <w:rPr>
          <w:rFonts w:ascii="Verdana" w:hAnsi="Verdana"/>
          <w:bCs/>
        </w:rPr>
        <w:t xml:space="preserve"> que,</w:t>
      </w:r>
      <w:r w:rsidR="006962E2">
        <w:rPr>
          <w:rFonts w:ascii="Verdana" w:hAnsi="Verdana"/>
          <w:bCs/>
        </w:rPr>
        <w:t xml:space="preserve"> de acordo com o inciso XI</w:t>
      </w:r>
      <w:r w:rsidR="00FA25A2">
        <w:rPr>
          <w:rFonts w:ascii="Verdana" w:hAnsi="Verdana"/>
          <w:bCs/>
        </w:rPr>
        <w:t xml:space="preserve"> do artigo 18 da Resolução 1.02</w:t>
      </w:r>
      <w:r w:rsidR="006962E2">
        <w:rPr>
          <w:rFonts w:ascii="Verdana" w:hAnsi="Verdana"/>
          <w:bCs/>
        </w:rPr>
        <w:t>1</w:t>
      </w:r>
      <w:r w:rsidR="008D1E39">
        <w:rPr>
          <w:rFonts w:ascii="Verdana" w:hAnsi="Verdana"/>
          <w:bCs/>
        </w:rPr>
        <w:t xml:space="preserve">/2007, compete a CEF “alterar ou cancelar, de oficio, local de votação definido pela CER e aprovado pelo Plenário do </w:t>
      </w:r>
      <w:proofErr w:type="gramStart"/>
      <w:r w:rsidR="008D1E39">
        <w:rPr>
          <w:rFonts w:ascii="Verdana" w:hAnsi="Verdana"/>
          <w:bCs/>
        </w:rPr>
        <w:t>Crea</w:t>
      </w:r>
      <w:proofErr w:type="gramEnd"/>
      <w:r w:rsidR="008D1E39">
        <w:rPr>
          <w:rFonts w:ascii="Verdana" w:hAnsi="Verdana"/>
          <w:bCs/>
        </w:rPr>
        <w:t>, median</w:t>
      </w:r>
      <w:r w:rsidR="00210CA4">
        <w:rPr>
          <w:rFonts w:ascii="Verdana" w:hAnsi="Verdana"/>
          <w:bCs/>
        </w:rPr>
        <w:t>t</w:t>
      </w:r>
      <w:r w:rsidR="008D1E39">
        <w:rPr>
          <w:rFonts w:ascii="Verdana" w:hAnsi="Verdana"/>
          <w:bCs/>
        </w:rPr>
        <w:t>e decisão fundamentada”.</w:t>
      </w:r>
      <w:r w:rsidR="00FA25A2">
        <w:rPr>
          <w:rFonts w:ascii="Verdana" w:hAnsi="Verdana"/>
          <w:bCs/>
        </w:rPr>
        <w:t xml:space="preserve"> </w:t>
      </w:r>
    </w:p>
    <w:p w:rsidR="00387733" w:rsidRDefault="00387733" w:rsidP="006C4C2D">
      <w:pPr>
        <w:jc w:val="both"/>
        <w:rPr>
          <w:rFonts w:ascii="Verdana" w:hAnsi="Verdana"/>
          <w:bCs/>
        </w:rPr>
      </w:pPr>
    </w:p>
    <w:p w:rsidR="00394461" w:rsidRDefault="006847C5" w:rsidP="006C4C2D">
      <w:pPr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Vimos por meio desta</w:t>
      </w:r>
      <w:r w:rsidR="005036FA">
        <w:rPr>
          <w:rFonts w:ascii="Verdana" w:hAnsi="Verdana"/>
          <w:bCs/>
        </w:rPr>
        <w:t>,</w:t>
      </w:r>
      <w:r>
        <w:rPr>
          <w:rFonts w:ascii="Verdana" w:hAnsi="Verdana"/>
          <w:bCs/>
        </w:rPr>
        <w:t xml:space="preserve"> </w:t>
      </w:r>
      <w:r w:rsidR="00C9527D">
        <w:rPr>
          <w:rFonts w:ascii="Verdana" w:hAnsi="Verdana"/>
          <w:bCs/>
        </w:rPr>
        <w:t xml:space="preserve">em caráter de urgência, </w:t>
      </w:r>
      <w:r>
        <w:rPr>
          <w:rFonts w:ascii="Verdana" w:hAnsi="Verdana"/>
          <w:bCs/>
        </w:rPr>
        <w:t xml:space="preserve">consultar esta comissão sobre a possibilidade de ampliar as urnas receptoras de votos para </w:t>
      </w:r>
      <w:r w:rsidR="00387733">
        <w:rPr>
          <w:rFonts w:ascii="Verdana" w:hAnsi="Verdana"/>
          <w:bCs/>
        </w:rPr>
        <w:t>Diretor</w:t>
      </w:r>
      <w:r w:rsidR="006A4377">
        <w:rPr>
          <w:rFonts w:ascii="Verdana" w:hAnsi="Verdana"/>
          <w:bCs/>
        </w:rPr>
        <w:t xml:space="preserve"> da Caixa de Assistência aos profissionais do </w:t>
      </w:r>
      <w:proofErr w:type="gramStart"/>
      <w:r w:rsidR="006A4377">
        <w:rPr>
          <w:rFonts w:ascii="Verdana" w:hAnsi="Verdana"/>
          <w:bCs/>
        </w:rPr>
        <w:t>Crea</w:t>
      </w:r>
      <w:proofErr w:type="gramEnd"/>
      <w:r w:rsidR="00387733">
        <w:rPr>
          <w:rFonts w:ascii="Verdana" w:hAnsi="Verdana"/>
          <w:bCs/>
        </w:rPr>
        <w:t>,</w:t>
      </w:r>
      <w:r w:rsidR="00210CA4">
        <w:rPr>
          <w:rFonts w:ascii="Verdana" w:hAnsi="Verdana"/>
          <w:bCs/>
        </w:rPr>
        <w:t xml:space="preserve"> aos demais locais de votação, aprovados em relação aos demais cargos, já encaminhados a esta CEF.</w:t>
      </w:r>
      <w:r w:rsidR="00387733">
        <w:rPr>
          <w:rFonts w:ascii="Verdana" w:hAnsi="Verdana"/>
          <w:bCs/>
        </w:rPr>
        <w:t xml:space="preserve"> </w:t>
      </w:r>
    </w:p>
    <w:p w:rsidR="006C4C2D" w:rsidRPr="006C4C2D" w:rsidRDefault="006C4C2D" w:rsidP="006C4C2D">
      <w:pPr>
        <w:jc w:val="both"/>
        <w:rPr>
          <w:rFonts w:ascii="Verdana" w:hAnsi="Verdana"/>
          <w:bCs/>
        </w:rPr>
      </w:pPr>
      <w:r w:rsidRPr="006C4C2D">
        <w:rPr>
          <w:rFonts w:ascii="Verdana" w:hAnsi="Verdana"/>
          <w:bCs/>
        </w:rPr>
        <w:t> </w:t>
      </w:r>
    </w:p>
    <w:p w:rsidR="006A3B0D" w:rsidRPr="006C4C2D" w:rsidRDefault="00ED57F3" w:rsidP="006020DE">
      <w:pPr>
        <w:jc w:val="both"/>
        <w:rPr>
          <w:rFonts w:ascii="Verdana" w:hAnsi="Verdana"/>
        </w:rPr>
      </w:pPr>
      <w:r w:rsidRPr="006C4C2D">
        <w:rPr>
          <w:rFonts w:ascii="Verdana" w:hAnsi="Verdana"/>
        </w:rPr>
        <w:t>Atenciosamente.</w:t>
      </w:r>
    </w:p>
    <w:p w:rsidR="006A3B0D" w:rsidRDefault="006A3B0D" w:rsidP="006020DE">
      <w:pPr>
        <w:jc w:val="both"/>
        <w:rPr>
          <w:rFonts w:ascii="Verdana" w:hAnsi="Verdana"/>
        </w:rPr>
      </w:pPr>
    </w:p>
    <w:p w:rsidR="00A53318" w:rsidRPr="006020DE" w:rsidRDefault="00A53318" w:rsidP="006020DE">
      <w:pPr>
        <w:jc w:val="both"/>
        <w:rPr>
          <w:rFonts w:ascii="Verdana" w:hAnsi="Verdana"/>
        </w:rPr>
      </w:pPr>
    </w:p>
    <w:p w:rsidR="00761944" w:rsidRPr="006020DE" w:rsidRDefault="0088518A" w:rsidP="006020DE">
      <w:pPr>
        <w:jc w:val="both"/>
        <w:rPr>
          <w:b/>
        </w:rPr>
      </w:pPr>
      <w:r w:rsidRPr="006020DE">
        <w:rPr>
          <w:rFonts w:ascii="Verdana" w:hAnsi="Verdana"/>
        </w:rPr>
        <w:t>Eng.</w:t>
      </w:r>
      <w:r w:rsidR="00B921C4">
        <w:rPr>
          <w:rFonts w:ascii="Verdana" w:hAnsi="Verdana"/>
        </w:rPr>
        <w:t xml:space="preserve"> Eletricista</w:t>
      </w:r>
      <w:r w:rsidRPr="006020DE">
        <w:rPr>
          <w:rFonts w:ascii="Verdana" w:hAnsi="Verdana"/>
          <w:b/>
        </w:rPr>
        <w:t xml:space="preserve"> </w:t>
      </w:r>
      <w:r w:rsidR="00B921C4">
        <w:rPr>
          <w:rFonts w:ascii="Verdana" w:hAnsi="Verdana"/>
          <w:b/>
        </w:rPr>
        <w:t>João Bosco Anicio</w:t>
      </w:r>
    </w:p>
    <w:p w:rsidR="00761944" w:rsidRPr="006020DE" w:rsidRDefault="00D62837" w:rsidP="006020DE">
      <w:pPr>
        <w:jc w:val="both"/>
        <w:rPr>
          <w:rFonts w:ascii="Verdana" w:hAnsi="Verdana"/>
        </w:rPr>
      </w:pPr>
      <w:r w:rsidRPr="006020DE">
        <w:rPr>
          <w:rFonts w:ascii="Verdana" w:hAnsi="Verdana"/>
        </w:rPr>
        <w:t xml:space="preserve">Coordenador da Comissão Eleitoral do </w:t>
      </w:r>
      <w:proofErr w:type="gramStart"/>
      <w:r w:rsidRPr="006020DE">
        <w:rPr>
          <w:rFonts w:ascii="Verdana" w:hAnsi="Verdana"/>
        </w:rPr>
        <w:t>Crea</w:t>
      </w:r>
      <w:proofErr w:type="gramEnd"/>
      <w:r w:rsidRPr="006020DE">
        <w:rPr>
          <w:rFonts w:ascii="Verdana" w:hAnsi="Verdana"/>
        </w:rPr>
        <w:t>/ES – CER/ES</w:t>
      </w:r>
    </w:p>
    <w:sectPr w:rsidR="00761944" w:rsidRPr="006020DE" w:rsidSect="008B01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61944"/>
    <w:rsid w:val="000074D7"/>
    <w:rsid w:val="00020C0C"/>
    <w:rsid w:val="00022DD9"/>
    <w:rsid w:val="000477A5"/>
    <w:rsid w:val="0005388B"/>
    <w:rsid w:val="000650C8"/>
    <w:rsid w:val="00072CFB"/>
    <w:rsid w:val="00080A1A"/>
    <w:rsid w:val="00093860"/>
    <w:rsid w:val="000A5C96"/>
    <w:rsid w:val="000A7125"/>
    <w:rsid w:val="000B03EA"/>
    <w:rsid w:val="000B2671"/>
    <w:rsid w:val="000B4039"/>
    <w:rsid w:val="000C3DC5"/>
    <w:rsid w:val="000D78AD"/>
    <w:rsid w:val="000E42E7"/>
    <w:rsid w:val="000F28A0"/>
    <w:rsid w:val="00101FCA"/>
    <w:rsid w:val="00140297"/>
    <w:rsid w:val="001434BB"/>
    <w:rsid w:val="00151C50"/>
    <w:rsid w:val="00153013"/>
    <w:rsid w:val="00156929"/>
    <w:rsid w:val="00162C7E"/>
    <w:rsid w:val="001639C3"/>
    <w:rsid w:val="00181669"/>
    <w:rsid w:val="001871E3"/>
    <w:rsid w:val="00193307"/>
    <w:rsid w:val="001A63F7"/>
    <w:rsid w:val="001C0C6B"/>
    <w:rsid w:val="001C3685"/>
    <w:rsid w:val="001C7D76"/>
    <w:rsid w:val="001D0ABD"/>
    <w:rsid w:val="001D47D7"/>
    <w:rsid w:val="00206204"/>
    <w:rsid w:val="00210CA4"/>
    <w:rsid w:val="00240830"/>
    <w:rsid w:val="00254115"/>
    <w:rsid w:val="00260770"/>
    <w:rsid w:val="00267D5D"/>
    <w:rsid w:val="00282054"/>
    <w:rsid w:val="002839F6"/>
    <w:rsid w:val="00294073"/>
    <w:rsid w:val="00296EA0"/>
    <w:rsid w:val="002A551C"/>
    <w:rsid w:val="002B02E5"/>
    <w:rsid w:val="002B2B3D"/>
    <w:rsid w:val="002C2AB1"/>
    <w:rsid w:val="002E1FF0"/>
    <w:rsid w:val="002F4698"/>
    <w:rsid w:val="002F4893"/>
    <w:rsid w:val="002F73F8"/>
    <w:rsid w:val="00302C20"/>
    <w:rsid w:val="00316822"/>
    <w:rsid w:val="00325AE7"/>
    <w:rsid w:val="00326EB8"/>
    <w:rsid w:val="00335DD4"/>
    <w:rsid w:val="0035261D"/>
    <w:rsid w:val="00362597"/>
    <w:rsid w:val="0037295F"/>
    <w:rsid w:val="00376764"/>
    <w:rsid w:val="00387733"/>
    <w:rsid w:val="00394461"/>
    <w:rsid w:val="003A00B5"/>
    <w:rsid w:val="003B1A50"/>
    <w:rsid w:val="003B5D82"/>
    <w:rsid w:val="003E6634"/>
    <w:rsid w:val="003E6902"/>
    <w:rsid w:val="00401B9B"/>
    <w:rsid w:val="004030D9"/>
    <w:rsid w:val="0040347E"/>
    <w:rsid w:val="00411C25"/>
    <w:rsid w:val="00411DE6"/>
    <w:rsid w:val="00427AC6"/>
    <w:rsid w:val="00430351"/>
    <w:rsid w:val="0045214D"/>
    <w:rsid w:val="0047429F"/>
    <w:rsid w:val="00482AA1"/>
    <w:rsid w:val="0048676B"/>
    <w:rsid w:val="0049044B"/>
    <w:rsid w:val="004A0068"/>
    <w:rsid w:val="004B23E8"/>
    <w:rsid w:val="004B5627"/>
    <w:rsid w:val="004E52F9"/>
    <w:rsid w:val="004F568F"/>
    <w:rsid w:val="004F7522"/>
    <w:rsid w:val="005036FA"/>
    <w:rsid w:val="00507950"/>
    <w:rsid w:val="00515904"/>
    <w:rsid w:val="00535DD9"/>
    <w:rsid w:val="00543803"/>
    <w:rsid w:val="00544181"/>
    <w:rsid w:val="00546099"/>
    <w:rsid w:val="0057306C"/>
    <w:rsid w:val="00582E50"/>
    <w:rsid w:val="0058374F"/>
    <w:rsid w:val="005919F8"/>
    <w:rsid w:val="005925BE"/>
    <w:rsid w:val="005B0F23"/>
    <w:rsid w:val="005B26E8"/>
    <w:rsid w:val="005B4261"/>
    <w:rsid w:val="005B6AAE"/>
    <w:rsid w:val="005B7771"/>
    <w:rsid w:val="005C4F16"/>
    <w:rsid w:val="005F24AE"/>
    <w:rsid w:val="005F6C62"/>
    <w:rsid w:val="005F7060"/>
    <w:rsid w:val="006020DE"/>
    <w:rsid w:val="006239C3"/>
    <w:rsid w:val="0063704B"/>
    <w:rsid w:val="006461AC"/>
    <w:rsid w:val="00652DE9"/>
    <w:rsid w:val="00673329"/>
    <w:rsid w:val="006757CA"/>
    <w:rsid w:val="006847C5"/>
    <w:rsid w:val="0069157C"/>
    <w:rsid w:val="006962E2"/>
    <w:rsid w:val="006A3B0D"/>
    <w:rsid w:val="006A4377"/>
    <w:rsid w:val="006B03DF"/>
    <w:rsid w:val="006C4C2D"/>
    <w:rsid w:val="006C5A8A"/>
    <w:rsid w:val="006C6D6B"/>
    <w:rsid w:val="006E38DC"/>
    <w:rsid w:val="006E5C5E"/>
    <w:rsid w:val="006F25D3"/>
    <w:rsid w:val="007158F1"/>
    <w:rsid w:val="00731138"/>
    <w:rsid w:val="0073492C"/>
    <w:rsid w:val="00747674"/>
    <w:rsid w:val="00747F06"/>
    <w:rsid w:val="00752B0C"/>
    <w:rsid w:val="00760823"/>
    <w:rsid w:val="00761944"/>
    <w:rsid w:val="007776FE"/>
    <w:rsid w:val="00777774"/>
    <w:rsid w:val="007C287F"/>
    <w:rsid w:val="007C2F50"/>
    <w:rsid w:val="007D1C2E"/>
    <w:rsid w:val="007E0468"/>
    <w:rsid w:val="007E57AC"/>
    <w:rsid w:val="007F0B55"/>
    <w:rsid w:val="00801330"/>
    <w:rsid w:val="00820D8A"/>
    <w:rsid w:val="0082427F"/>
    <w:rsid w:val="00833D76"/>
    <w:rsid w:val="00847B9D"/>
    <w:rsid w:val="0085074A"/>
    <w:rsid w:val="008526CD"/>
    <w:rsid w:val="00857388"/>
    <w:rsid w:val="008574A3"/>
    <w:rsid w:val="00874F08"/>
    <w:rsid w:val="008809A9"/>
    <w:rsid w:val="0088518A"/>
    <w:rsid w:val="008A4395"/>
    <w:rsid w:val="008B01E1"/>
    <w:rsid w:val="008B5958"/>
    <w:rsid w:val="008B7A8D"/>
    <w:rsid w:val="008C2D5E"/>
    <w:rsid w:val="008D1E39"/>
    <w:rsid w:val="008D728A"/>
    <w:rsid w:val="008E041F"/>
    <w:rsid w:val="00913182"/>
    <w:rsid w:val="00914994"/>
    <w:rsid w:val="0091752A"/>
    <w:rsid w:val="00921D03"/>
    <w:rsid w:val="00927E18"/>
    <w:rsid w:val="00937A26"/>
    <w:rsid w:val="00941FFE"/>
    <w:rsid w:val="00946349"/>
    <w:rsid w:val="00970B1A"/>
    <w:rsid w:val="0097174D"/>
    <w:rsid w:val="0098329F"/>
    <w:rsid w:val="00995354"/>
    <w:rsid w:val="0099788C"/>
    <w:rsid w:val="009A14FD"/>
    <w:rsid w:val="009B68B2"/>
    <w:rsid w:val="009C6CF0"/>
    <w:rsid w:val="009D5D7D"/>
    <w:rsid w:val="00A033C6"/>
    <w:rsid w:val="00A04142"/>
    <w:rsid w:val="00A063A1"/>
    <w:rsid w:val="00A11EB9"/>
    <w:rsid w:val="00A214F1"/>
    <w:rsid w:val="00A219A0"/>
    <w:rsid w:val="00A24931"/>
    <w:rsid w:val="00A25B89"/>
    <w:rsid w:val="00A314AB"/>
    <w:rsid w:val="00A357C7"/>
    <w:rsid w:val="00A3608F"/>
    <w:rsid w:val="00A53318"/>
    <w:rsid w:val="00A54675"/>
    <w:rsid w:val="00A73C9A"/>
    <w:rsid w:val="00A779E5"/>
    <w:rsid w:val="00A95DDD"/>
    <w:rsid w:val="00AC17BC"/>
    <w:rsid w:val="00AC3F79"/>
    <w:rsid w:val="00AC5928"/>
    <w:rsid w:val="00AE0A18"/>
    <w:rsid w:val="00AF3B31"/>
    <w:rsid w:val="00B015AA"/>
    <w:rsid w:val="00B20EEA"/>
    <w:rsid w:val="00B23266"/>
    <w:rsid w:val="00B33C12"/>
    <w:rsid w:val="00B357A1"/>
    <w:rsid w:val="00B43ADD"/>
    <w:rsid w:val="00B450A2"/>
    <w:rsid w:val="00B51F66"/>
    <w:rsid w:val="00B5244B"/>
    <w:rsid w:val="00B57039"/>
    <w:rsid w:val="00B70D26"/>
    <w:rsid w:val="00B72388"/>
    <w:rsid w:val="00B752A3"/>
    <w:rsid w:val="00B90727"/>
    <w:rsid w:val="00B921C4"/>
    <w:rsid w:val="00B9315B"/>
    <w:rsid w:val="00BB037F"/>
    <w:rsid w:val="00BB5C6B"/>
    <w:rsid w:val="00BC0BF8"/>
    <w:rsid w:val="00BC5E01"/>
    <w:rsid w:val="00C14802"/>
    <w:rsid w:val="00C20D6F"/>
    <w:rsid w:val="00C22009"/>
    <w:rsid w:val="00C24CBD"/>
    <w:rsid w:val="00C33BA0"/>
    <w:rsid w:val="00C417C1"/>
    <w:rsid w:val="00C45ECA"/>
    <w:rsid w:val="00C517A9"/>
    <w:rsid w:val="00C9527D"/>
    <w:rsid w:val="00CA7683"/>
    <w:rsid w:val="00CB3ACA"/>
    <w:rsid w:val="00CB4DBE"/>
    <w:rsid w:val="00CC76CA"/>
    <w:rsid w:val="00CD0E78"/>
    <w:rsid w:val="00CD4A69"/>
    <w:rsid w:val="00CF1255"/>
    <w:rsid w:val="00D10F9E"/>
    <w:rsid w:val="00D362B0"/>
    <w:rsid w:val="00D43B42"/>
    <w:rsid w:val="00D62837"/>
    <w:rsid w:val="00D7406A"/>
    <w:rsid w:val="00D82926"/>
    <w:rsid w:val="00D84F94"/>
    <w:rsid w:val="00D90C84"/>
    <w:rsid w:val="00D917F2"/>
    <w:rsid w:val="00D92AD9"/>
    <w:rsid w:val="00D945D1"/>
    <w:rsid w:val="00D95CC5"/>
    <w:rsid w:val="00DA28EB"/>
    <w:rsid w:val="00DB1BBE"/>
    <w:rsid w:val="00DB3157"/>
    <w:rsid w:val="00DB7FB6"/>
    <w:rsid w:val="00DC2EFC"/>
    <w:rsid w:val="00DC6F17"/>
    <w:rsid w:val="00DD292B"/>
    <w:rsid w:val="00DE2E5F"/>
    <w:rsid w:val="00DE742A"/>
    <w:rsid w:val="00E166FE"/>
    <w:rsid w:val="00E20BEC"/>
    <w:rsid w:val="00E447B0"/>
    <w:rsid w:val="00E733E9"/>
    <w:rsid w:val="00E8442E"/>
    <w:rsid w:val="00E85337"/>
    <w:rsid w:val="00E94C3C"/>
    <w:rsid w:val="00ED1A0F"/>
    <w:rsid w:val="00ED43B1"/>
    <w:rsid w:val="00ED57F3"/>
    <w:rsid w:val="00F0159A"/>
    <w:rsid w:val="00F07787"/>
    <w:rsid w:val="00F1429C"/>
    <w:rsid w:val="00F148C3"/>
    <w:rsid w:val="00F21EF4"/>
    <w:rsid w:val="00F233A0"/>
    <w:rsid w:val="00F3181A"/>
    <w:rsid w:val="00F32102"/>
    <w:rsid w:val="00F472C9"/>
    <w:rsid w:val="00F65F51"/>
    <w:rsid w:val="00F704F8"/>
    <w:rsid w:val="00F72060"/>
    <w:rsid w:val="00F802E2"/>
    <w:rsid w:val="00F8336C"/>
    <w:rsid w:val="00F85DD6"/>
    <w:rsid w:val="00F92FD0"/>
    <w:rsid w:val="00F95BBC"/>
    <w:rsid w:val="00F97F25"/>
    <w:rsid w:val="00FA25A2"/>
    <w:rsid w:val="00FB029B"/>
    <w:rsid w:val="00FB1870"/>
    <w:rsid w:val="00FB7E43"/>
    <w:rsid w:val="00FD07A7"/>
    <w:rsid w:val="00FD1C0C"/>
    <w:rsid w:val="00FE2768"/>
    <w:rsid w:val="00FE5D5D"/>
    <w:rsid w:val="00FF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944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61944"/>
    <w:rPr>
      <w:b/>
      <w:bCs/>
    </w:rPr>
  </w:style>
  <w:style w:type="character" w:styleId="Hyperlink">
    <w:name w:val="Hyperlink"/>
    <w:basedOn w:val="Fontepargpadro"/>
    <w:uiPriority w:val="99"/>
    <w:unhideWhenUsed/>
    <w:rsid w:val="00C20D6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3492C"/>
    <w:pPr>
      <w:spacing w:before="100" w:beforeAutospacing="1" w:after="100" w:afterAutospacing="1"/>
    </w:pPr>
  </w:style>
  <w:style w:type="character" w:styleId="TextodoEspaoReservado">
    <w:name w:val="Placeholder Text"/>
    <w:basedOn w:val="Fontepargpadro"/>
    <w:uiPriority w:val="99"/>
    <w:semiHidden/>
    <w:rsid w:val="00B2326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32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326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fea.org.br/media/Resolu%C3%A7%C3%A3o%201022-07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576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ROSILENE CARDOZO</dc:creator>
  <cp:lastModifiedBy>ROSILENE CARDOZO</cp:lastModifiedBy>
  <cp:revision>15</cp:revision>
  <cp:lastPrinted>2017-11-08T14:08:00Z</cp:lastPrinted>
  <dcterms:created xsi:type="dcterms:W3CDTF">2017-11-08T13:45:00Z</dcterms:created>
  <dcterms:modified xsi:type="dcterms:W3CDTF">2017-11-08T14:14:00Z</dcterms:modified>
</cp:coreProperties>
</file>